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50" w:rsidRDefault="005A3D57">
      <w:pPr>
        <w:jc w:val="center"/>
        <w:rPr>
          <w:rFonts w:eastAsia="Times New Roman"/>
          <w:b/>
          <w:bCs/>
          <w:sz w:val="28"/>
          <w:szCs w:val="28"/>
        </w:rPr>
      </w:pPr>
      <w:r w:rsidRPr="007E6E50">
        <w:rPr>
          <w:rFonts w:eastAsia="Times New Roman"/>
          <w:b/>
          <w:bCs/>
          <w:sz w:val="28"/>
          <w:szCs w:val="28"/>
        </w:rPr>
        <w:t xml:space="preserve">Протокол </w:t>
      </w:r>
      <w:r w:rsidR="007E6E50">
        <w:rPr>
          <w:rFonts w:eastAsia="Times New Roman"/>
          <w:b/>
          <w:bCs/>
          <w:sz w:val="28"/>
          <w:szCs w:val="28"/>
        </w:rPr>
        <w:t>№ 0118300004413000010-1</w:t>
      </w:r>
    </w:p>
    <w:p w:rsidR="00000000" w:rsidRPr="007E6E50" w:rsidRDefault="005A3D57">
      <w:pPr>
        <w:jc w:val="center"/>
        <w:rPr>
          <w:rFonts w:eastAsia="Times New Roman"/>
          <w:b/>
          <w:bCs/>
          <w:sz w:val="28"/>
          <w:szCs w:val="28"/>
        </w:rPr>
      </w:pPr>
      <w:r w:rsidRPr="007E6E50">
        <w:rPr>
          <w:rFonts w:eastAsia="Times New Roman"/>
          <w:b/>
          <w:bCs/>
          <w:sz w:val="28"/>
          <w:szCs w:val="28"/>
        </w:rPr>
        <w:t xml:space="preserve">подведения итогов </w:t>
      </w:r>
      <w:r w:rsidRPr="007E6E50">
        <w:rPr>
          <w:rFonts w:eastAsia="Times New Roman"/>
          <w:b/>
          <w:bCs/>
          <w:sz w:val="28"/>
          <w:szCs w:val="28"/>
        </w:rPr>
        <w:t xml:space="preserve">открытого аукциона в электронной форме </w:t>
      </w:r>
    </w:p>
    <w:p w:rsidR="00000000" w:rsidRPr="007E6E50" w:rsidRDefault="005A3D57">
      <w:pPr>
        <w:jc w:val="center"/>
        <w:rPr>
          <w:rFonts w:eastAsia="Times New Roman"/>
          <w:b/>
          <w:bCs/>
          <w:sz w:val="28"/>
          <w:szCs w:val="28"/>
        </w:rPr>
      </w:pPr>
      <w:r w:rsidRPr="007E6E50">
        <w:rPr>
          <w:rFonts w:eastAsia="Times New Roman"/>
          <w:b/>
          <w:bCs/>
          <w:sz w:val="28"/>
          <w:szCs w:val="28"/>
        </w:rPr>
        <w:t>"Оказание финансовых услуг по предоставлению кредита Курчанскому сельскому поселению Темрюкского района для финансирования дефицита бюджета Курчанского сельско</w:t>
      </w:r>
      <w:r w:rsidR="007E6E50">
        <w:rPr>
          <w:rFonts w:eastAsia="Times New Roman"/>
          <w:b/>
          <w:bCs/>
          <w:sz w:val="28"/>
          <w:szCs w:val="28"/>
        </w:rPr>
        <w:t>го поселения Темрюкского района</w:t>
      </w:r>
      <w:r w:rsidRPr="007E6E50">
        <w:rPr>
          <w:rFonts w:eastAsia="Times New Roman"/>
          <w:b/>
          <w:bCs/>
          <w:sz w:val="28"/>
          <w:szCs w:val="28"/>
        </w:rPr>
        <w:t xml:space="preserve">" </w:t>
      </w:r>
      <w:r w:rsidRPr="007E6E50">
        <w:rPr>
          <w:rFonts w:eastAsia="Times New Roman"/>
          <w:b/>
          <w:bCs/>
          <w:sz w:val="28"/>
          <w:szCs w:val="28"/>
        </w:rPr>
        <w:t xml:space="preserve">(№ извещения 0118300004413000010) </w:t>
      </w:r>
    </w:p>
    <w:p w:rsidR="00000000" w:rsidRPr="007E6E50" w:rsidRDefault="005A3D57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03"/>
        <w:gridCol w:w="3942"/>
      </w:tblGrid>
      <w:tr w:rsidR="00000000" w:rsidRPr="007E6E5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7E6E50" w:rsidRDefault="007E6E50" w:rsidP="007E6E5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 декабря 2013 года</w:t>
            </w:r>
          </w:p>
        </w:tc>
        <w:tc>
          <w:tcPr>
            <w:tcW w:w="0" w:type="auto"/>
            <w:vAlign w:val="center"/>
            <w:hideMark/>
          </w:tcPr>
          <w:p w:rsidR="00000000" w:rsidRPr="007E6E50" w:rsidRDefault="007E6E5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ст. Курчанская</w:t>
            </w:r>
          </w:p>
        </w:tc>
      </w:tr>
    </w:tbl>
    <w:p w:rsidR="00000000" w:rsidRPr="007E6E50" w:rsidRDefault="005A3D57">
      <w:pPr>
        <w:spacing w:after="240"/>
        <w:rPr>
          <w:rFonts w:eastAsia="Times New Roman"/>
        </w:rPr>
      </w:pPr>
    </w:p>
    <w:p w:rsidR="00000000" w:rsidRPr="007E6E50" w:rsidRDefault="005A3D57">
      <w:pPr>
        <w:divId w:val="1465659072"/>
        <w:rPr>
          <w:rFonts w:eastAsia="Times New Roman"/>
        </w:rPr>
      </w:pPr>
      <w:r w:rsidRPr="007E6E50">
        <w:rPr>
          <w:rFonts w:eastAsia="Times New Roman"/>
        </w:rPr>
        <w:t>1. Организатор: Администрация Курчанского сельского поселения Темрюкского района</w:t>
      </w:r>
    </w:p>
    <w:p w:rsidR="00000000" w:rsidRPr="007E6E50" w:rsidRDefault="005A3D57" w:rsidP="007E6E50">
      <w:pPr>
        <w:divId w:val="328755049"/>
        <w:rPr>
          <w:rFonts w:eastAsia="Times New Roman"/>
        </w:rPr>
      </w:pPr>
      <w:r w:rsidRPr="007E6E50">
        <w:rPr>
          <w:rFonts w:eastAsia="Times New Roman"/>
        </w:rPr>
        <w:t>2. Заказчик (и):</w:t>
      </w:r>
      <w:r w:rsidR="007E6E50">
        <w:rPr>
          <w:rFonts w:eastAsia="Times New Roman"/>
        </w:rPr>
        <w:t xml:space="preserve"> </w:t>
      </w:r>
      <w:r w:rsidRPr="007E6E50">
        <w:rPr>
          <w:rFonts w:eastAsia="Times New Roman"/>
        </w:rPr>
        <w:t>Администрация Курчанского сельского поселения Темрюкского района</w:t>
      </w:r>
    </w:p>
    <w:p w:rsidR="00000000" w:rsidRPr="007E6E50" w:rsidRDefault="005A3D57" w:rsidP="007E4781">
      <w:pPr>
        <w:jc w:val="both"/>
        <w:divId w:val="1544247790"/>
        <w:rPr>
          <w:rFonts w:eastAsia="Times New Roman"/>
        </w:rPr>
      </w:pPr>
      <w:r w:rsidRPr="007E6E50">
        <w:rPr>
          <w:rFonts w:eastAsia="Times New Roman"/>
        </w:rPr>
        <w:t>3. Наименование предмета аукциона: "Оказание финансовых услуг по предоста</w:t>
      </w:r>
      <w:r w:rsidRPr="007E6E50">
        <w:rPr>
          <w:rFonts w:eastAsia="Times New Roman"/>
        </w:rPr>
        <w:t xml:space="preserve">влению кредита Курчанскому сельскому поселению Темрюкского района для финансирования дефицита бюджета Курчанского сельского поселения Темрюкского района " </w:t>
      </w:r>
    </w:p>
    <w:p w:rsidR="00000000" w:rsidRPr="007E6E50" w:rsidRDefault="005A3D57">
      <w:pPr>
        <w:divId w:val="320931727"/>
        <w:rPr>
          <w:rFonts w:eastAsia="Times New Roman"/>
        </w:rPr>
      </w:pPr>
      <w:r w:rsidRPr="007E6E50">
        <w:rPr>
          <w:rFonts w:eastAsia="Times New Roman"/>
        </w:rPr>
        <w:t>4. Начальная (максимальная) цена контракта: 169400.00 RUB</w:t>
      </w:r>
    </w:p>
    <w:p w:rsidR="00000000" w:rsidRPr="007E6E50" w:rsidRDefault="005A3D57" w:rsidP="007E4781">
      <w:pPr>
        <w:jc w:val="both"/>
        <w:divId w:val="168756873"/>
        <w:rPr>
          <w:rFonts w:eastAsia="Times New Roman"/>
        </w:rPr>
      </w:pPr>
      <w:r w:rsidRPr="007E6E50">
        <w:rPr>
          <w:rFonts w:eastAsia="Times New Roman"/>
        </w:rPr>
        <w:t>5. Место поставки товара, выполнения работ</w:t>
      </w:r>
      <w:r w:rsidRPr="007E6E50">
        <w:rPr>
          <w:rFonts w:eastAsia="Times New Roman"/>
        </w:rPr>
        <w:t>, оказания услуг: Российская Федерация, 353525, Краснодарский край, Темрюкский р-н, К</w:t>
      </w:r>
      <w:r w:rsidR="007E4781">
        <w:rPr>
          <w:rFonts w:eastAsia="Times New Roman"/>
        </w:rPr>
        <w:t>урчанская ст-ца, Красная, 120</w:t>
      </w:r>
    </w:p>
    <w:p w:rsidR="00000000" w:rsidRDefault="005A3D57" w:rsidP="007E4781">
      <w:pPr>
        <w:divId w:val="1660307463"/>
      </w:pPr>
      <w:r w:rsidRPr="007E6E50">
        <w:rPr>
          <w:rFonts w:eastAsia="Times New Roman"/>
        </w:rPr>
        <w:t xml:space="preserve">6. </w:t>
      </w:r>
      <w:r w:rsidR="007E4781">
        <w:rPr>
          <w:rFonts w:eastAsia="Times New Roman"/>
        </w:rPr>
        <w:t>На</w:t>
      </w:r>
      <w:r w:rsidRPr="007E6E50">
        <w:t xml:space="preserve"> заседан</w:t>
      </w:r>
      <w:proofErr w:type="gramStart"/>
      <w:r w:rsidRPr="007E6E50">
        <w:t>ии ау</w:t>
      </w:r>
      <w:proofErr w:type="gramEnd"/>
      <w:r w:rsidRPr="007E6E50">
        <w:t>кционной комиссии присутствовали:</w:t>
      </w:r>
    </w:p>
    <w:p w:rsidR="007E6E50" w:rsidRDefault="007E6E50" w:rsidP="007E6E50">
      <w:pPr>
        <w:pStyle w:val="a3"/>
        <w:spacing w:before="0" w:after="0"/>
        <w:divId w:val="1660307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Председатель комиссии: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  <w:r>
        <w:rPr>
          <w:color w:val="000000"/>
          <w:szCs w:val="20"/>
        </w:rPr>
        <w:t>Мацакова Ольга Петровна</w:t>
      </w:r>
    </w:p>
    <w:p w:rsidR="007E6E50" w:rsidRDefault="007E6E50" w:rsidP="007E6E50">
      <w:pPr>
        <w:pStyle w:val="a3"/>
        <w:spacing w:before="0" w:after="0"/>
        <w:divId w:val="1660307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Секретарь: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  <w:r>
        <w:rPr>
          <w:color w:val="000000"/>
          <w:szCs w:val="20"/>
        </w:rPr>
        <w:t>Русина Александра Владимировна</w:t>
      </w:r>
    </w:p>
    <w:p w:rsidR="007E6E50" w:rsidRDefault="007E6E50" w:rsidP="007E6E50">
      <w:pPr>
        <w:pStyle w:val="a3"/>
        <w:spacing w:before="0" w:after="0"/>
        <w:divId w:val="1660307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Члены комиссии: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  <w:r>
        <w:rPr>
          <w:color w:val="000000"/>
          <w:szCs w:val="20"/>
        </w:rPr>
        <w:t>Аверина Анна Олеговна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  <w:r>
        <w:rPr>
          <w:color w:val="000000"/>
          <w:szCs w:val="20"/>
        </w:rPr>
        <w:t>Ропай Вячеслав Леонидович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  <w:r>
        <w:rPr>
          <w:color w:val="000000"/>
          <w:szCs w:val="20"/>
        </w:rPr>
        <w:t>Малышева Наталья Евгеньевна</w:t>
      </w:r>
    </w:p>
    <w:p w:rsidR="007E6E50" w:rsidRDefault="007E6E50" w:rsidP="007E6E50">
      <w:pPr>
        <w:pStyle w:val="a3"/>
        <w:spacing w:before="0" w:after="0"/>
        <w:divId w:val="1660307463"/>
        <w:rPr>
          <w:color w:val="000000"/>
          <w:szCs w:val="20"/>
        </w:rPr>
      </w:pPr>
    </w:p>
    <w:p w:rsidR="007E6E50" w:rsidRPr="00214A1B" w:rsidRDefault="007E6E50" w:rsidP="007E6E50">
      <w:pPr>
        <w:divId w:val="1660307463"/>
        <w:rPr>
          <w:rFonts w:eastAsia="Times New Roman"/>
        </w:rPr>
      </w:pPr>
      <w:r>
        <w:rPr>
          <w:color w:val="000000"/>
          <w:szCs w:val="20"/>
        </w:rPr>
        <w:t>Присутствуют 5 (пять) из 6 (шести).</w:t>
      </w:r>
    </w:p>
    <w:p w:rsidR="00000000" w:rsidRPr="007E6E50" w:rsidRDefault="005A3D57">
      <w:pPr>
        <w:divId w:val="1262683617"/>
        <w:rPr>
          <w:rFonts w:eastAsia="Times New Roman"/>
        </w:rPr>
      </w:pPr>
      <w:r w:rsidRPr="007E6E50">
        <w:rPr>
          <w:rFonts w:eastAsia="Times New Roman"/>
        </w:rPr>
        <w:t>7. Дата и время публикации извещения (время московское): 29.11.2013 09:26</w:t>
      </w:r>
    </w:p>
    <w:p w:rsidR="00000000" w:rsidRPr="007E6E50" w:rsidRDefault="005A3D57">
      <w:pPr>
        <w:divId w:val="590746157"/>
        <w:rPr>
          <w:rFonts w:eastAsia="Times New Roman"/>
        </w:rPr>
      </w:pPr>
      <w:r w:rsidRPr="007E6E50">
        <w:rPr>
          <w:rFonts w:eastAsia="Times New Roman"/>
        </w:rPr>
        <w:t>8. Дата и время окончания приема заявок (время московское): 06.12.2013 09:00</w:t>
      </w:r>
    </w:p>
    <w:p w:rsidR="00000000" w:rsidRPr="007E6E50" w:rsidRDefault="005A3D57">
      <w:pPr>
        <w:divId w:val="1498770187"/>
        <w:rPr>
          <w:rFonts w:eastAsia="Times New Roman"/>
        </w:rPr>
      </w:pPr>
      <w:r w:rsidRPr="007E6E50">
        <w:rPr>
          <w:rFonts w:eastAsia="Times New Roman"/>
        </w:rPr>
        <w:t>9. Дата окончания срока рассмотрения заявок: 09.12.2013</w:t>
      </w:r>
    </w:p>
    <w:p w:rsidR="00000000" w:rsidRPr="007E6E50" w:rsidRDefault="005A3D57">
      <w:pPr>
        <w:divId w:val="510798328"/>
        <w:rPr>
          <w:rFonts w:eastAsia="Times New Roman"/>
        </w:rPr>
      </w:pPr>
      <w:r w:rsidRPr="007E6E50">
        <w:rPr>
          <w:rFonts w:eastAsia="Times New Roman"/>
        </w:rPr>
        <w:t>10. Дата и время начала электронного аукциона: 12</w:t>
      </w:r>
      <w:r w:rsidRPr="007E6E50">
        <w:rPr>
          <w:rFonts w:eastAsia="Times New Roman"/>
        </w:rPr>
        <w:t>.12.2013 09:15</w:t>
      </w:r>
    </w:p>
    <w:p w:rsidR="00000000" w:rsidRPr="007E6E50" w:rsidRDefault="005A3D57">
      <w:pPr>
        <w:divId w:val="316955142"/>
        <w:rPr>
          <w:rFonts w:eastAsia="Times New Roman"/>
        </w:rPr>
      </w:pPr>
      <w:r w:rsidRPr="007E6E50">
        <w:rPr>
          <w:rFonts w:eastAsia="Times New Roman"/>
        </w:rPr>
        <w:t xml:space="preserve">11. Сведения о решении членов комиссии о соответствии/несоответствии вторых частей заявок участников открытого аукциона в электронной форме: </w:t>
      </w:r>
    </w:p>
    <w:tbl>
      <w:tblPr>
        <w:tblW w:w="4808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spacing w:after="240"/>
              <w:rPr>
                <w:rFonts w:eastAsia="Times New Roman"/>
              </w:rPr>
            </w:pP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Открытое акционерное общество "Сбербанк России"</w:t>
            </w: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Защищенный номер заявки - 6351674</w:t>
            </w:r>
          </w:p>
        </w:tc>
      </w:tr>
      <w:tr w:rsidR="00000000" w:rsidRPr="007E6E50" w:rsidTr="007E4781">
        <w:trPr>
          <w:divId w:val="59794625"/>
          <w:trHeight w:val="259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spacing w:after="240"/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Предложение о цене контракта - 118071.80</w:t>
            </w:r>
          </w:p>
        </w:tc>
      </w:tr>
      <w:tr w:rsidR="00000000" w:rsidRPr="007E6E50" w:rsidTr="007E4781">
        <w:trPr>
          <w:divId w:val="59794625"/>
          <w:trHeight w:val="1957"/>
          <w:tblCellSpacing w:w="15" w:type="dxa"/>
        </w:trPr>
        <w:tc>
          <w:tcPr>
            <w:tcW w:w="4967" w:type="pct"/>
            <w:hideMark/>
          </w:tcPr>
          <w:tbl>
            <w:tblPr>
              <w:tblW w:w="888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75"/>
              <w:gridCol w:w="3260"/>
              <w:gridCol w:w="2553"/>
            </w:tblGrid>
            <w:tr w:rsidR="0000000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Ф.И.О.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Причина отклонения</w:t>
                  </w:r>
                </w:p>
              </w:tc>
            </w:tr>
            <w:tr w:rsidR="007E6E5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  <w:r w:rsidRPr="007E4781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73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83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7E6E50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000000" w:rsidRPr="007E6E50" w:rsidRDefault="005A3D57">
            <w:pPr>
              <w:spacing w:after="240"/>
              <w:rPr>
                <w:rFonts w:eastAsia="Times New Roman"/>
              </w:rPr>
            </w:pP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spacing w:after="240"/>
              <w:rPr>
                <w:rFonts w:eastAsia="Times New Roman"/>
              </w:rPr>
            </w:pP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7E4781" w:rsidRDefault="007E4781">
            <w:pPr>
              <w:rPr>
                <w:rFonts w:eastAsia="Times New Roman"/>
              </w:rPr>
            </w:pPr>
          </w:p>
          <w:p w:rsidR="00000000" w:rsidRPr="007E6E50" w:rsidRDefault="005A3D57">
            <w:pPr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Открытое акционерное общество Банк "Северный морской путь"</w:t>
            </w: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Защищенный номер заявки - 6343224</w:t>
            </w:r>
          </w:p>
        </w:tc>
      </w:tr>
      <w:tr w:rsidR="00000000" w:rsidRPr="007E6E50" w:rsidTr="007E6E50">
        <w:trPr>
          <w:divId w:val="5979462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spacing w:after="240"/>
              <w:rPr>
                <w:rFonts w:eastAsia="Times New Roman"/>
              </w:rPr>
            </w:pPr>
            <w:r w:rsidRPr="007E6E50">
              <w:rPr>
                <w:rFonts w:eastAsia="Times New Roman"/>
              </w:rPr>
              <w:t>Предложение о цене контракта - 119000.00</w:t>
            </w:r>
          </w:p>
        </w:tc>
      </w:tr>
      <w:tr w:rsidR="00000000" w:rsidRPr="007E6E50" w:rsidTr="007E6E50">
        <w:trPr>
          <w:divId w:val="59794625"/>
          <w:trHeight w:val="2735"/>
          <w:tblCellSpacing w:w="15" w:type="dxa"/>
        </w:trPr>
        <w:tc>
          <w:tcPr>
            <w:tcW w:w="4967" w:type="pct"/>
            <w:hideMark/>
          </w:tcPr>
          <w:p w:rsidR="00000000" w:rsidRPr="007E6E50" w:rsidRDefault="005A3D57">
            <w:pPr>
              <w:rPr>
                <w:rFonts w:eastAsia="Times New Roman"/>
              </w:rPr>
            </w:pPr>
          </w:p>
          <w:tbl>
            <w:tblPr>
              <w:tblW w:w="888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3"/>
              <w:gridCol w:w="3397"/>
              <w:gridCol w:w="2798"/>
            </w:tblGrid>
            <w:tr w:rsidR="0000000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 xml:space="preserve">Ф.И.О. 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 xml:space="preserve">Решение комиссии о соответствии или несоответствии 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7E4781" w:rsidRDefault="005A3D57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 xml:space="preserve">Причина отклонения </w:t>
                  </w:r>
                </w:p>
              </w:tc>
            </w:tr>
            <w:tr w:rsidR="007E6E5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  <w:r w:rsidRPr="007E4781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7E6E50" w:rsidRPr="007E4781" w:rsidTr="007E6E50">
              <w:tc>
                <w:tcPr>
                  <w:tcW w:w="151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E4781"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9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57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7E6E50" w:rsidRPr="007E4781" w:rsidRDefault="007E6E50" w:rsidP="00976CDB">
                  <w:pPr>
                    <w:jc w:val="center"/>
                    <w:rPr>
                      <w:rFonts w:eastAsia="Times New Roman"/>
                      <w:sz w:val="20"/>
                      <w:szCs w:val="20"/>
                    </w:rPr>
                  </w:pPr>
                  <w:r w:rsidRPr="007E4781">
                    <w:rPr>
                      <w:rFonts w:eastAsia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7E6E50" w:rsidRDefault="007E6E50" w:rsidP="007E6E50">
            <w:pPr>
              <w:pStyle w:val="a3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7E6E50" w:rsidRDefault="007E6E50" w:rsidP="007E6E50">
            <w:pPr>
              <w:pStyle w:val="a3"/>
              <w:spacing w:before="0" w:after="0"/>
              <w:ind w:firstLine="816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Победителем в проведении открытого аукциона в электронной форме согласно части 9 статьи 41.11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определен участник размещения заказа с номером заявки № </w:t>
            </w:r>
            <w:r>
              <w:rPr>
                <w:sz w:val="22"/>
              </w:rPr>
              <w:t>6351674</w:t>
            </w:r>
            <w:r>
              <w:rPr>
                <w:color w:val="000000"/>
                <w:sz w:val="22"/>
                <w:szCs w:val="22"/>
              </w:rPr>
              <w:t xml:space="preserve">, ИНН </w:t>
            </w:r>
            <w:r>
              <w:rPr>
                <w:color w:val="000000"/>
                <w:sz w:val="22"/>
                <w:szCs w:val="22"/>
              </w:rPr>
              <w:t>7707083893</w:t>
            </w:r>
            <w:r>
              <w:rPr>
                <w:color w:val="000000"/>
                <w:sz w:val="22"/>
                <w:szCs w:val="22"/>
              </w:rPr>
              <w:t xml:space="preserve">, КПП </w:t>
            </w:r>
            <w:r>
              <w:rPr>
                <w:color w:val="000000"/>
                <w:sz w:val="22"/>
                <w:szCs w:val="22"/>
              </w:rPr>
              <w:t>616502002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Открытое акционерное общество «Сбербанк России</w:t>
            </w:r>
            <w:r>
              <w:rPr>
                <w:color w:val="000000"/>
                <w:sz w:val="22"/>
                <w:szCs w:val="22"/>
              </w:rPr>
              <w:t xml:space="preserve">  (адрес: </w:t>
            </w:r>
            <w:r>
              <w:rPr>
                <w:color w:val="000000"/>
                <w:sz w:val="22"/>
                <w:szCs w:val="22"/>
              </w:rPr>
              <w:t>344000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Ростовская область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г. Ростов-на-Дону</w:t>
            </w:r>
            <w:r>
              <w:rPr>
                <w:color w:val="000000"/>
                <w:sz w:val="22"/>
                <w:szCs w:val="22"/>
              </w:rPr>
              <w:t>, ул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gramStart"/>
            <w:r>
              <w:rPr>
                <w:color w:val="000000"/>
                <w:sz w:val="22"/>
                <w:szCs w:val="22"/>
              </w:rPr>
              <w:t>Евдокимова</w:t>
            </w:r>
            <w:r>
              <w:rPr>
                <w:color w:val="000000"/>
                <w:sz w:val="22"/>
                <w:szCs w:val="22"/>
              </w:rPr>
              <w:t>, д.</w:t>
            </w:r>
            <w:r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 xml:space="preserve"> тел. 8 </w:t>
            </w:r>
            <w:r>
              <w:rPr>
                <w:color w:val="000000"/>
                <w:sz w:val="22"/>
                <w:szCs w:val="22"/>
              </w:rPr>
              <w:t>8772-537983</w:t>
            </w:r>
            <w:r>
              <w:rPr>
                <w:color w:val="000000"/>
                <w:sz w:val="22"/>
                <w:szCs w:val="22"/>
              </w:rPr>
              <w:t>).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Предложение о цене контракта </w:t>
            </w:r>
            <w:r>
              <w:rPr>
                <w:color w:val="000000"/>
                <w:sz w:val="22"/>
                <w:szCs w:val="22"/>
              </w:rPr>
              <w:t>118 071,80</w:t>
            </w:r>
            <w:r>
              <w:rPr>
                <w:color w:val="000000"/>
                <w:sz w:val="22"/>
                <w:szCs w:val="22"/>
              </w:rPr>
              <w:t xml:space="preserve"> рублей (</w:t>
            </w:r>
            <w:r>
              <w:rPr>
                <w:color w:val="000000"/>
                <w:sz w:val="22"/>
                <w:szCs w:val="22"/>
              </w:rPr>
              <w:t>сто восемнадцать тысяч семьдесят один</w:t>
            </w:r>
            <w:r>
              <w:rPr>
                <w:color w:val="000000"/>
                <w:sz w:val="22"/>
                <w:szCs w:val="22"/>
              </w:rPr>
              <w:t xml:space="preserve"> рубл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80</w:t>
            </w:r>
            <w:r>
              <w:rPr>
                <w:color w:val="000000"/>
                <w:sz w:val="22"/>
                <w:szCs w:val="22"/>
              </w:rPr>
              <w:t xml:space="preserve"> копеек), российский рубль.</w:t>
            </w:r>
          </w:p>
          <w:p w:rsidR="007E6E50" w:rsidRDefault="007E6E50" w:rsidP="007E6E50">
            <w:pPr>
              <w:pStyle w:val="a3"/>
              <w:spacing w:before="0" w:after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В результате рассмотрения второй части заявки, заказчику необходимо заключить договор с </w:t>
            </w:r>
            <w:r w:rsidR="007E4781">
              <w:rPr>
                <w:color w:val="000000"/>
                <w:sz w:val="22"/>
                <w:szCs w:val="22"/>
              </w:rPr>
              <w:t>ОАО «Сбербанк России»</w:t>
            </w:r>
            <w:r>
              <w:rPr>
                <w:color w:val="000000"/>
                <w:sz w:val="22"/>
                <w:szCs w:val="22"/>
              </w:rPr>
              <w:t xml:space="preserve">  (Адрес: </w:t>
            </w:r>
            <w:r w:rsidR="007E4781">
              <w:rPr>
                <w:color w:val="000000"/>
                <w:sz w:val="22"/>
                <w:szCs w:val="22"/>
              </w:rPr>
              <w:t>344000, Ростовская область, г. Ростов-на-Дону, ул. Евдокимова, д.37 тел. 8 8772-537983</w:t>
            </w:r>
            <w:r>
              <w:rPr>
                <w:color w:val="000000"/>
                <w:sz w:val="22"/>
                <w:szCs w:val="22"/>
              </w:rPr>
              <w:t>), по минимальному предложению о цене муниципального контракта или по согласованной с указанным участником открытого аукциона в электронной форме цене муниципального контракта, не превышающей минимальное предложение о цене муниципального контракта.</w:t>
            </w:r>
            <w:proofErr w:type="gramEnd"/>
          </w:p>
          <w:p w:rsidR="00000000" w:rsidRPr="007E6E50" w:rsidRDefault="007E6E50" w:rsidP="007E4781">
            <w:pPr>
              <w:spacing w:after="240"/>
              <w:jc w:val="both"/>
              <w:rPr>
                <w:rFonts w:eastAsia="Times New Roman"/>
              </w:rPr>
            </w:pPr>
            <w:r w:rsidRPr="00371961">
              <w:rPr>
                <w:color w:val="000000"/>
                <w:sz w:val="22"/>
                <w:szCs w:val="22"/>
              </w:rPr>
              <w:t xml:space="preserve">            Заказчик в соответствии с частью 2 статьи 41.12 Федерального закона от 21 июля 2005 года   № 94-ФЗ «О размещении заказов на поставки товаров, выполнение работ, оказание услуг для государственных и муниципальных нужд» в течение пяти дней направляет оператору электронной торговой площадки без подписи проект муниципального контракта.</w:t>
            </w:r>
          </w:p>
        </w:tc>
      </w:tr>
    </w:tbl>
    <w:p w:rsidR="00000000" w:rsidRPr="007E6E50" w:rsidRDefault="005A3D57">
      <w:pPr>
        <w:divId w:val="1710258265"/>
        <w:rPr>
          <w:rFonts w:eastAsia="Times New Roman"/>
        </w:rPr>
      </w:pPr>
      <w:r w:rsidRPr="007E6E50">
        <w:rPr>
          <w:rFonts w:eastAsia="Times New Roman"/>
        </w:rPr>
        <w:t xml:space="preserve">12. Настоящий протокол подлежит хранению в течение трех лет. </w:t>
      </w:r>
    </w:p>
    <w:p w:rsidR="00000000" w:rsidRPr="007E6E50" w:rsidRDefault="005A3D57">
      <w:pPr>
        <w:divId w:val="191765331"/>
        <w:rPr>
          <w:rFonts w:eastAsia="Times New Roman"/>
        </w:rPr>
      </w:pPr>
      <w:r w:rsidRPr="007E6E50">
        <w:rPr>
          <w:rFonts w:eastAsia="Times New Roman"/>
        </w:rPr>
        <w:t xml:space="preserve">13. Подписи: 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 xml:space="preserve">                      _____________________________________________/Мацакова Ольга Петровна/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_____________________________________________/Ропай Вячеслав Леонидович/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_____________________________________________/Малышева Наталья Евгеньевна/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_____________________________________________/Аверина Анна Олеговна/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_____________________________________________/Русина Александра Владимировна/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bookmarkStart w:id="0" w:name="_GoBack"/>
      <w:bookmarkEnd w:id="0"/>
      <w:r>
        <w:rPr>
          <w:color w:val="000000"/>
          <w:sz w:val="20"/>
          <w:szCs w:val="20"/>
        </w:rPr>
        <w:t>Уполномоченный  представитель           ______________________________/Гришков Виктор Павлович/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администрации  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                                                                                             </w:t>
      </w:r>
      <w:r>
        <w:rPr>
          <w:color w:val="000000"/>
          <w:sz w:val="16"/>
          <w:szCs w:val="16"/>
        </w:rPr>
        <w:t>(ФИО)</w:t>
      </w:r>
    </w:p>
    <w:p w:rsidR="007E4781" w:rsidRDefault="007E4781" w:rsidP="007E478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сельского поселения Темрюкского </w:t>
      </w:r>
      <w:r>
        <w:rPr>
          <w:sz w:val="20"/>
          <w:szCs w:val="20"/>
        </w:rPr>
        <w:t>района</w:t>
      </w:r>
    </w:p>
    <w:p w:rsidR="007E4781" w:rsidRPr="00214A1B" w:rsidRDefault="007E4781" w:rsidP="007E4781">
      <w:pPr>
        <w:rPr>
          <w:rFonts w:eastAsia="Times New Roman"/>
        </w:rPr>
      </w:pPr>
    </w:p>
    <w:p w:rsidR="005A3D57" w:rsidRPr="007E6E50" w:rsidRDefault="005A3D57">
      <w:pPr>
        <w:rPr>
          <w:rFonts w:eastAsia="Times New Roman"/>
        </w:rPr>
      </w:pPr>
    </w:p>
    <w:sectPr w:rsidR="005A3D57" w:rsidRPr="007E6E50" w:rsidSect="007E4781">
      <w:pgSz w:w="11906" w:h="16838"/>
      <w:pgMar w:top="851" w:right="424" w:bottom="142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7E6E50"/>
    <w:rsid w:val="005A3D57"/>
    <w:rsid w:val="007E4781"/>
    <w:rsid w:val="007E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">
    <w:name w:val="dt"/>
    <w:basedOn w:val="a"/>
    <w:pPr>
      <w:spacing w:before="100" w:beforeAutospacing="1" w:after="100" w:afterAutospacing="1"/>
    </w:pPr>
  </w:style>
  <w:style w:type="paragraph" w:customStyle="1" w:styleId="th">
    <w:name w:val="th"/>
    <w:basedOn w:val="a"/>
    <w:pPr>
      <w:shd w:val="clear" w:color="auto" w:fill="EEEEEE"/>
      <w:spacing w:before="100" w:beforeAutospacing="1" w:after="100" w:afterAutospacing="1"/>
    </w:pPr>
  </w:style>
  <w:style w:type="paragraph" w:customStyle="1" w:styleId="fr">
    <w:name w:val="fr"/>
    <w:basedOn w:val="a"/>
    <w:pPr>
      <w:spacing w:before="100" w:beforeAutospacing="1" w:after="100" w:afterAutospacing="1"/>
    </w:pPr>
  </w:style>
  <w:style w:type="paragraph" w:customStyle="1" w:styleId="headingcenter1">
    <w:name w:val="headingcenter1"/>
    <w:basedOn w:val="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usual1">
    <w:name w:val="usual1"/>
    <w:basedOn w:val="a"/>
    <w:pPr>
      <w:spacing w:before="100" w:beforeAutospacing="1" w:after="200"/>
    </w:pPr>
    <w:rPr>
      <w:rFonts w:ascii="Calibri" w:hAnsi="Calibri" w:cs="Calibri"/>
    </w:rPr>
  </w:style>
  <w:style w:type="paragraph" w:customStyle="1" w:styleId="usual2">
    <w:name w:val="usual2"/>
    <w:basedOn w:val="a"/>
    <w:pPr>
      <w:spacing w:before="100" w:beforeAutospacing="1" w:after="200"/>
      <w:ind w:left="460"/>
    </w:pPr>
    <w:rPr>
      <w:rFonts w:ascii="Calibri" w:hAnsi="Calibri" w:cs="Calibri"/>
    </w:rPr>
  </w:style>
  <w:style w:type="paragraph" w:customStyle="1" w:styleId="margleft1">
    <w:name w:val="margleft1"/>
    <w:basedOn w:val="a"/>
    <w:pPr>
      <w:spacing w:before="100" w:beforeAutospacing="1" w:after="100" w:afterAutospacing="1"/>
    </w:pPr>
  </w:style>
  <w:style w:type="paragraph" w:customStyle="1" w:styleId="commissiontable">
    <w:name w:val="commissiontable"/>
    <w:basedOn w:val="a"/>
    <w:pPr>
      <w:spacing w:before="100" w:beforeAutospacing="1" w:after="100" w:afterAutospacing="1"/>
      <w:ind w:left="920"/>
    </w:pPr>
  </w:style>
  <w:style w:type="paragraph" w:customStyle="1" w:styleId="requests">
    <w:name w:val="requests"/>
    <w:basedOn w:val="a"/>
    <w:pPr>
      <w:spacing w:before="100" w:beforeAutospacing="1" w:after="100" w:afterAutospacing="1"/>
      <w:ind w:left="460"/>
    </w:pPr>
  </w:style>
  <w:style w:type="paragraph" w:customStyle="1" w:styleId="margtab1">
    <w:name w:val="margtab1"/>
    <w:basedOn w:val="a"/>
    <w:pPr>
      <w:spacing w:before="100" w:beforeAutospacing="1" w:after="100" w:afterAutospacing="1"/>
      <w:ind w:left="460"/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3">
    <w:name w:val="Normal (Web)"/>
    <w:basedOn w:val="a"/>
    <w:unhideWhenUsed/>
    <w:rsid w:val="007E6E50"/>
    <w:pPr>
      <w:suppressAutoHyphens/>
      <w:spacing w:before="280" w:after="280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">
    <w:name w:val="dt"/>
    <w:basedOn w:val="a"/>
    <w:pPr>
      <w:spacing w:before="100" w:beforeAutospacing="1" w:after="100" w:afterAutospacing="1"/>
    </w:pPr>
  </w:style>
  <w:style w:type="paragraph" w:customStyle="1" w:styleId="th">
    <w:name w:val="th"/>
    <w:basedOn w:val="a"/>
    <w:pPr>
      <w:shd w:val="clear" w:color="auto" w:fill="EEEEEE"/>
      <w:spacing w:before="100" w:beforeAutospacing="1" w:after="100" w:afterAutospacing="1"/>
    </w:pPr>
  </w:style>
  <w:style w:type="paragraph" w:customStyle="1" w:styleId="fr">
    <w:name w:val="fr"/>
    <w:basedOn w:val="a"/>
    <w:pPr>
      <w:spacing w:before="100" w:beforeAutospacing="1" w:after="100" w:afterAutospacing="1"/>
    </w:pPr>
  </w:style>
  <w:style w:type="paragraph" w:customStyle="1" w:styleId="headingcenter1">
    <w:name w:val="headingcenter1"/>
    <w:basedOn w:val="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usual1">
    <w:name w:val="usual1"/>
    <w:basedOn w:val="a"/>
    <w:pPr>
      <w:spacing w:before="100" w:beforeAutospacing="1" w:after="200"/>
    </w:pPr>
    <w:rPr>
      <w:rFonts w:ascii="Calibri" w:hAnsi="Calibri" w:cs="Calibri"/>
    </w:rPr>
  </w:style>
  <w:style w:type="paragraph" w:customStyle="1" w:styleId="usual2">
    <w:name w:val="usual2"/>
    <w:basedOn w:val="a"/>
    <w:pPr>
      <w:spacing w:before="100" w:beforeAutospacing="1" w:after="200"/>
      <w:ind w:left="460"/>
    </w:pPr>
    <w:rPr>
      <w:rFonts w:ascii="Calibri" w:hAnsi="Calibri" w:cs="Calibri"/>
    </w:rPr>
  </w:style>
  <w:style w:type="paragraph" w:customStyle="1" w:styleId="margleft1">
    <w:name w:val="margleft1"/>
    <w:basedOn w:val="a"/>
    <w:pPr>
      <w:spacing w:before="100" w:beforeAutospacing="1" w:after="100" w:afterAutospacing="1"/>
    </w:pPr>
  </w:style>
  <w:style w:type="paragraph" w:customStyle="1" w:styleId="commissiontable">
    <w:name w:val="commissiontable"/>
    <w:basedOn w:val="a"/>
    <w:pPr>
      <w:spacing w:before="100" w:beforeAutospacing="1" w:after="100" w:afterAutospacing="1"/>
      <w:ind w:left="920"/>
    </w:pPr>
  </w:style>
  <w:style w:type="paragraph" w:customStyle="1" w:styleId="requests">
    <w:name w:val="requests"/>
    <w:basedOn w:val="a"/>
    <w:pPr>
      <w:spacing w:before="100" w:beforeAutospacing="1" w:after="100" w:afterAutospacing="1"/>
      <w:ind w:left="460"/>
    </w:pPr>
  </w:style>
  <w:style w:type="paragraph" w:customStyle="1" w:styleId="margtab1">
    <w:name w:val="margtab1"/>
    <w:basedOn w:val="a"/>
    <w:pPr>
      <w:spacing w:before="100" w:beforeAutospacing="1" w:after="100" w:afterAutospacing="1"/>
      <w:ind w:left="460"/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3">
    <w:name w:val="Normal (Web)"/>
    <w:basedOn w:val="a"/>
    <w:unhideWhenUsed/>
    <w:rsid w:val="007E6E50"/>
    <w:pPr>
      <w:suppressAutoHyphens/>
      <w:spacing w:before="280" w:after="28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4625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87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331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14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72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049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8328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15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949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61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7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18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790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46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265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2013-12-13T04:54:00Z</dcterms:created>
  <dcterms:modified xsi:type="dcterms:W3CDTF">2013-12-13T04:54:00Z</dcterms:modified>
</cp:coreProperties>
</file>