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14430C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B22F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9572D7">
        <w:rPr>
          <w:sz w:val="28"/>
          <w:szCs w:val="28"/>
        </w:rPr>
        <w:t>01.11.2022г.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 w:rsidR="009572D7">
        <w:rPr>
          <w:sz w:val="28"/>
          <w:szCs w:val="28"/>
        </w:rPr>
        <w:t>249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751B41">
        <w:rPr>
          <w:rFonts w:ascii="Times New Roman" w:hAnsi="Times New Roman" w:cs="Times New Roman"/>
          <w:sz w:val="28"/>
          <w:szCs w:val="28"/>
        </w:rPr>
        <w:t>22-2024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</w:t>
            </w:r>
            <w:proofErr w:type="gramStart"/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751B41">
              <w:rPr>
                <w:rFonts w:ascii="Times New Roman" w:hAnsi="Times New Roman" w:cs="Times New Roman"/>
                <w:b w:val="0"/>
                <w:sz w:val="28"/>
                <w:szCs w:val="28"/>
              </w:rPr>
              <w:t>22-2024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развитие, эксплуатация и обслуживание информационн</w:t>
            </w:r>
            <w:proofErr w:type="gram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51B41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2022 - 2024</w:t>
            </w:r>
            <w:r w:rsidR="007932C0" w:rsidRPr="007B3757">
              <w:rPr>
                <w:sz w:val="28"/>
                <w:szCs w:val="28"/>
              </w:rPr>
              <w:t xml:space="preserve"> год</w:t>
            </w:r>
            <w:r w:rsidR="007932C0"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79C5">
              <w:rPr>
                <w:rFonts w:ascii="Times New Roman" w:hAnsi="Times New Roman" w:cs="Times New Roman"/>
                <w:b/>
                <w:sz w:val="28"/>
                <w:szCs w:val="28"/>
              </w:rPr>
              <w:t>799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479C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235A45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 w:rsidR="00E32175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8,3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479C5">
              <w:rPr>
                <w:rFonts w:ascii="Times New Roman" w:hAnsi="Times New Roman" w:cs="Times New Roman"/>
                <w:b/>
                <w:sz w:val="28"/>
                <w:szCs w:val="28"/>
              </w:rPr>
              <w:t>75,2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  <w:r w:rsidR="00751B41" w:rsidRPr="00235A4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информационн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751B41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751B41">
        <w:rPr>
          <w:rFonts w:ascii="Times New Roman" w:hAnsi="Times New Roman" w:cs="Times New Roman"/>
          <w:sz w:val="28"/>
          <w:szCs w:val="28"/>
        </w:rPr>
        <w:t>в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751B41">
        <w:rPr>
          <w:rFonts w:ascii="Times New Roman" w:hAnsi="Times New Roman" w:cs="Times New Roman"/>
          <w:sz w:val="28"/>
          <w:szCs w:val="28"/>
        </w:rPr>
        <w:t>24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479C5">
        <w:rPr>
          <w:rFonts w:ascii="Times New Roman" w:hAnsi="Times New Roman" w:cs="Times New Roman"/>
          <w:b/>
          <w:sz w:val="28"/>
          <w:szCs w:val="28"/>
        </w:rPr>
        <w:t>799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2479C5">
        <w:rPr>
          <w:rFonts w:ascii="Times New Roman" w:hAnsi="Times New Roman" w:cs="Times New Roman"/>
          <w:b/>
          <w:sz w:val="28"/>
          <w:szCs w:val="28"/>
        </w:rPr>
        <w:t>5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E32175">
        <w:rPr>
          <w:rFonts w:ascii="Times New Roman" w:hAnsi="Times New Roman" w:cs="Times New Roman"/>
          <w:b/>
          <w:sz w:val="28"/>
          <w:szCs w:val="28"/>
        </w:rPr>
        <w:t>3</w:t>
      </w:r>
      <w:r w:rsidR="00751B41">
        <w:rPr>
          <w:rFonts w:ascii="Times New Roman" w:hAnsi="Times New Roman" w:cs="Times New Roman"/>
          <w:b/>
          <w:sz w:val="28"/>
          <w:szCs w:val="28"/>
        </w:rPr>
        <w:t>8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3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2479C5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2479C5">
        <w:rPr>
          <w:rFonts w:ascii="Times New Roman" w:hAnsi="Times New Roman" w:cs="Times New Roman"/>
          <w:b/>
          <w:sz w:val="28"/>
          <w:szCs w:val="28"/>
        </w:rPr>
        <w:t>2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751B41">
        <w:rPr>
          <w:rFonts w:ascii="Times New Roman" w:hAnsi="Times New Roman" w:cs="Times New Roman"/>
          <w:b/>
          <w:sz w:val="28"/>
          <w:szCs w:val="28"/>
        </w:rPr>
        <w:t>86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0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751B41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E32175">
        <w:rPr>
          <w:sz w:val="28"/>
          <w:szCs w:val="28"/>
        </w:rPr>
        <w:t xml:space="preserve">   </w:t>
      </w:r>
      <w:proofErr w:type="spellStart"/>
      <w:r w:rsidR="00E32175">
        <w:rPr>
          <w:sz w:val="28"/>
          <w:szCs w:val="28"/>
        </w:rPr>
        <w:t>Н.В.Корзун</w:t>
      </w:r>
      <w:proofErr w:type="spellEnd"/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001" w:rsidRDefault="00174001">
      <w:r>
        <w:separator/>
      </w:r>
    </w:p>
  </w:endnote>
  <w:endnote w:type="continuationSeparator" w:id="0">
    <w:p w:rsidR="00174001" w:rsidRDefault="00174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001" w:rsidRDefault="00174001">
      <w:r>
        <w:separator/>
      </w:r>
    </w:p>
  </w:footnote>
  <w:footnote w:type="continuationSeparator" w:id="0">
    <w:p w:rsidR="00174001" w:rsidRDefault="001740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AC57EF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9572D7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30C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74001"/>
    <w:rsid w:val="0018165F"/>
    <w:rsid w:val="00182245"/>
    <w:rsid w:val="00195BAE"/>
    <w:rsid w:val="00196A0D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A45"/>
    <w:rsid w:val="00235DA1"/>
    <w:rsid w:val="002366D4"/>
    <w:rsid w:val="00237C5D"/>
    <w:rsid w:val="00237D84"/>
    <w:rsid w:val="00240D72"/>
    <w:rsid w:val="00244811"/>
    <w:rsid w:val="00244898"/>
    <w:rsid w:val="002479C5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33F6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81F25"/>
    <w:rsid w:val="003A6338"/>
    <w:rsid w:val="003B4813"/>
    <w:rsid w:val="003C11E0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37FF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4C0A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E5E91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77E"/>
    <w:rsid w:val="006D4A7F"/>
    <w:rsid w:val="006D5AD6"/>
    <w:rsid w:val="006D6F30"/>
    <w:rsid w:val="006E19B1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1B41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378A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572D7"/>
    <w:rsid w:val="00963A86"/>
    <w:rsid w:val="009667D4"/>
    <w:rsid w:val="00970AD4"/>
    <w:rsid w:val="00971560"/>
    <w:rsid w:val="0098007E"/>
    <w:rsid w:val="00994BE0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05FC2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4AE7"/>
    <w:rsid w:val="00AA7330"/>
    <w:rsid w:val="00AB279A"/>
    <w:rsid w:val="00AB3B84"/>
    <w:rsid w:val="00AB4841"/>
    <w:rsid w:val="00AC0EB2"/>
    <w:rsid w:val="00AC2634"/>
    <w:rsid w:val="00AC57EF"/>
    <w:rsid w:val="00AE0E84"/>
    <w:rsid w:val="00AF023A"/>
    <w:rsid w:val="00AF26F5"/>
    <w:rsid w:val="00B21141"/>
    <w:rsid w:val="00B22442"/>
    <w:rsid w:val="00B22FB3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0B1"/>
    <w:rsid w:val="00E32175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974"/>
    <w:rsid w:val="00EB6C12"/>
    <w:rsid w:val="00EC4E22"/>
    <w:rsid w:val="00EC799A"/>
    <w:rsid w:val="00ED49B3"/>
    <w:rsid w:val="00EE4832"/>
    <w:rsid w:val="00EE5D26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07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B46DD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EAA17-85E2-4E9D-A61F-8A1D78D4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58</cp:revision>
  <cp:lastPrinted>2022-10-20T07:46:00Z</cp:lastPrinted>
  <dcterms:created xsi:type="dcterms:W3CDTF">2016-12-13T14:20:00Z</dcterms:created>
  <dcterms:modified xsi:type="dcterms:W3CDTF">2022-11-10T10:39:00Z</dcterms:modified>
</cp:coreProperties>
</file>