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z w:val="24"/>
          <w:szCs w:val="24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УТВЕРЖДЕН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Курчанского сельского поселения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</w:p>
    <w:p w:rsidR="00F94E7A" w:rsidRPr="00F94E7A" w:rsidRDefault="00327317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от 18.12.2023г. </w:t>
      </w:r>
      <w:r w:rsidR="002622E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1D656B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F94E7A" w:rsidRPr="00F94E7A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272</w:t>
      </w:r>
      <w:bookmarkStart w:id="0" w:name="_GoBack"/>
      <w:bookmarkEnd w:id="0"/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433CC4">
        <w:rPr>
          <w:b/>
          <w:sz w:val="28"/>
          <w:szCs w:val="28"/>
        </w:rPr>
        <w:t xml:space="preserve"> Темрюкского района на 2022-2024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75"/>
        <w:gridCol w:w="5589"/>
      </w:tblGrid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8A47F3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Курчанского сельского поселения Темрюкск</w:t>
            </w:r>
            <w:r w:rsidR="00433CC4">
              <w:rPr>
                <w:rFonts w:ascii="Times New Roman" w:hAnsi="Times New Roman"/>
                <w:sz w:val="28"/>
                <w:szCs w:val="28"/>
              </w:rPr>
              <w:t>ого района на 2022-2024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BE7840" w:rsidRPr="00212982" w:rsidRDefault="00BE7840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68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Style w:val="11"/>
                <w:rFonts w:eastAsia="Courier New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1124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 xml:space="preserve"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</w:t>
            </w:r>
            <w:proofErr w:type="gramStart"/>
            <w:r w:rsidRPr="00212982">
              <w:rPr>
                <w:sz w:val="28"/>
                <w:szCs w:val="28"/>
              </w:rPr>
              <w:t>территории</w:t>
            </w:r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вовлеченности заинтересованных граждан, организаций в </w:t>
            </w: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>:</w:t>
            </w:r>
          </w:p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 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- </w:t>
            </w:r>
            <w:r w:rsidRPr="00F57F2B">
              <w:rPr>
                <w:rStyle w:val="11pt"/>
                <w:rFonts w:eastAsia="Calibri"/>
                <w:sz w:val="28"/>
                <w:szCs w:val="28"/>
              </w:rPr>
              <w:t>дворовых территорий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; </w:t>
            </w:r>
          </w:p>
          <w:p w:rsidR="00C67C35" w:rsidRDefault="00433CC4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парковых территорий;</w:t>
            </w:r>
          </w:p>
          <w:p w:rsidR="00755AE8" w:rsidRDefault="00433CC4" w:rsidP="00433CC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стадионов</w:t>
            </w:r>
          </w:p>
          <w:p w:rsidR="00BE7840" w:rsidRPr="00F57F2B" w:rsidRDefault="00BE7840" w:rsidP="00433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="00433CC4">
              <w:rPr>
                <w:rFonts w:ascii="Times New Roman" w:hAnsi="Times New Roman"/>
                <w:sz w:val="28"/>
                <w:szCs w:val="28"/>
              </w:rPr>
              <w:t>22-2024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354093">
              <w:rPr>
                <w:rFonts w:ascii="Times New Roman" w:hAnsi="Times New Roman" w:cs="Times New Roman"/>
                <w:sz w:val="28"/>
                <w:szCs w:val="28"/>
              </w:rPr>
              <w:t>19 692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622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– 14 185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           2023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725DB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A6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093">
              <w:rPr>
                <w:rFonts w:ascii="Times New Roman" w:hAnsi="Times New Roman" w:cs="Times New Roman"/>
                <w:sz w:val="28"/>
                <w:szCs w:val="28"/>
              </w:rPr>
              <w:t>5 356</w:t>
            </w:r>
            <w:r w:rsidR="00725DB5" w:rsidRPr="00725D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540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="00FC6B82" w:rsidRPr="00433CC4">
              <w:rPr>
                <w:rFonts w:ascii="Times New Roman" w:hAnsi="Times New Roman"/>
                <w:sz w:val="28"/>
                <w:szCs w:val="28"/>
              </w:rPr>
              <w:t>– 1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>50,0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  <w:p w:rsidR="00BE7840" w:rsidRPr="00212982" w:rsidRDefault="00BE7840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3.1.2.Стратегия социально –экономического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403CE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утверждены Решением Совета Курчанского сельского поселения Темрюкского района № 188 от 21 апреля 2022 года.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0"/>
        <w:gridCol w:w="1290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433CC4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2019-2021</w:t>
      </w:r>
      <w:r w:rsidR="00C67C35" w:rsidRPr="00A93BA2">
        <w:rPr>
          <w:rFonts w:ascii="Times New Roman" w:hAnsi="Times New Roman"/>
          <w:sz w:val="28"/>
          <w:szCs w:val="28"/>
        </w:rPr>
        <w:t xml:space="preserve"> годы выполнены </w:t>
      </w:r>
      <w:proofErr w:type="gramStart"/>
      <w:r w:rsidR="00C67C35" w:rsidRPr="00A93BA2">
        <w:rPr>
          <w:rFonts w:ascii="Times New Roman" w:hAnsi="Times New Roman"/>
          <w:sz w:val="28"/>
          <w:szCs w:val="28"/>
        </w:rPr>
        <w:t>работы  на</w:t>
      </w:r>
      <w:proofErr w:type="gramEnd"/>
      <w:r w:rsidR="00C67C35" w:rsidRPr="00A93BA2">
        <w:rPr>
          <w:rFonts w:ascii="Times New Roman" w:hAnsi="Times New Roman"/>
          <w:sz w:val="28"/>
          <w:szCs w:val="28"/>
        </w:rPr>
        <w:t xml:space="preserve">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="00C67C35" w:rsidRPr="00A93BA2">
        <w:rPr>
          <w:rFonts w:ascii="Times New Roman" w:hAnsi="Times New Roman"/>
          <w:sz w:val="28"/>
          <w:szCs w:val="28"/>
        </w:rPr>
        <w:t xml:space="preserve"> тыс.рублей.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="00C67C35"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 xml:space="preserve">по очистке территорий от мусора, закладка клумб, зеленых насаждений, иные 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мероприятия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="005B0E4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3CC4">
        <w:rPr>
          <w:rFonts w:ascii="Times New Roman" w:eastAsia="Times New Roman" w:hAnsi="Times New Roman"/>
          <w:sz w:val="28"/>
          <w:szCs w:val="28"/>
          <w:lang w:eastAsia="ru-RU"/>
        </w:rPr>
        <w:t>2022 по 2024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433CC4">
        <w:rPr>
          <w:rFonts w:ascii="Times New Roman" w:hAnsi="Times New Roman"/>
          <w:sz w:val="28"/>
          <w:szCs w:val="28"/>
        </w:rPr>
        <w:t>редства на финансирование в 2022 - 2024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</w:t>
      </w:r>
      <w:proofErr w:type="gramStart"/>
      <w:r w:rsidRPr="005A1CBD">
        <w:rPr>
          <w:rFonts w:ascii="Times New Roman" w:hAnsi="Times New Roman"/>
          <w:sz w:val="28"/>
          <w:szCs w:val="28"/>
        </w:rPr>
        <w:t>в 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A18A3" w:rsidRPr="0021702C" w:rsidTr="00BE7840">
        <w:trPr>
          <w:trHeight w:val="3693"/>
        </w:trPr>
        <w:tc>
          <w:tcPr>
            <w:tcW w:w="9356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6180"/>
        <w:gridCol w:w="1276"/>
        <w:gridCol w:w="1286"/>
      </w:tblGrid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п/п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33CC4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2022</w:t>
            </w:r>
            <w:r w:rsidR="00081C09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-202</w:t>
            </w: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BE7840">
        <w:trPr>
          <w:trHeight w:hRule="exact" w:val="4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35D4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03CE8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20636A" w:rsidRPr="0021702C" w:rsidTr="00BE7840">
        <w:trPr>
          <w:trHeight w:hRule="exact" w:val="82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lastRenderedPageBreak/>
              <w:t>3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2" w:name="bookmark5"/>
      <w:r w:rsidRPr="00960AC3">
        <w:rPr>
          <w:sz w:val="28"/>
          <w:szCs w:val="28"/>
        </w:rPr>
        <w:t>Механизм реализации программы</w:t>
      </w:r>
      <w:bookmarkEnd w:id="2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3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3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83556D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</w:t>
      </w:r>
      <w:r w:rsidR="00F66EFD"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 w:rsidR="0083556D">
        <w:rPr>
          <w:rFonts w:ascii="Times New Roman" w:hAnsi="Times New Roman"/>
          <w:sz w:val="28"/>
          <w:szCs w:val="28"/>
        </w:rPr>
        <w:t>Е.А.Кулинич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BE7840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7DC" w:rsidRDefault="00F447DC" w:rsidP="00C866D4">
      <w:pPr>
        <w:spacing w:after="0" w:line="240" w:lineRule="auto"/>
      </w:pPr>
      <w:r>
        <w:separator/>
      </w:r>
    </w:p>
  </w:endnote>
  <w:endnote w:type="continuationSeparator" w:id="0">
    <w:p w:rsidR="00F447DC" w:rsidRDefault="00F447DC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7DC" w:rsidRDefault="00F447DC" w:rsidP="00C866D4">
      <w:pPr>
        <w:spacing w:after="0" w:line="240" w:lineRule="auto"/>
      </w:pPr>
      <w:r>
        <w:separator/>
      </w:r>
    </w:p>
  </w:footnote>
  <w:footnote w:type="continuationSeparator" w:id="0">
    <w:p w:rsidR="00F447DC" w:rsidRDefault="00F447DC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8A3" w:rsidRDefault="00F447DC">
    <w:pPr>
      <w:rPr>
        <w:sz w:val="2"/>
        <w:szCs w:val="2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8A3" w:rsidRDefault="00F447DC">
    <w:pPr>
      <w:rPr>
        <w:sz w:val="2"/>
        <w:szCs w:val="2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2D0012">
                <w:pPr>
                  <w:spacing w:line="240" w:lineRule="auto"/>
                </w:pPr>
                <w:r>
                  <w:fldChar w:fldCharType="begin"/>
                </w:r>
                <w:r w:rsidR="00CA18A3">
                  <w:instrText xml:space="preserve"> PAGE \* MERGEFORMAT </w:instrText>
                </w:r>
                <w:r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 w15:restartNumberingAfterBreak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 w15:restartNumberingAfterBreak="0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1DC1"/>
    <w:rsid w:val="000023F3"/>
    <w:rsid w:val="000030C2"/>
    <w:rsid w:val="00007B3D"/>
    <w:rsid w:val="00010638"/>
    <w:rsid w:val="00012882"/>
    <w:rsid w:val="000210A5"/>
    <w:rsid w:val="00023F43"/>
    <w:rsid w:val="00030FD7"/>
    <w:rsid w:val="000368C1"/>
    <w:rsid w:val="0004037A"/>
    <w:rsid w:val="0004264C"/>
    <w:rsid w:val="00045971"/>
    <w:rsid w:val="00047954"/>
    <w:rsid w:val="000533B5"/>
    <w:rsid w:val="0006190F"/>
    <w:rsid w:val="00063469"/>
    <w:rsid w:val="000741FE"/>
    <w:rsid w:val="00077662"/>
    <w:rsid w:val="00081C09"/>
    <w:rsid w:val="000847A8"/>
    <w:rsid w:val="00093DEF"/>
    <w:rsid w:val="00095B24"/>
    <w:rsid w:val="000A37A2"/>
    <w:rsid w:val="000A7295"/>
    <w:rsid w:val="000B5750"/>
    <w:rsid w:val="000E194D"/>
    <w:rsid w:val="000E1F6C"/>
    <w:rsid w:val="000E2642"/>
    <w:rsid w:val="000F4570"/>
    <w:rsid w:val="000F470B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8760F"/>
    <w:rsid w:val="00190633"/>
    <w:rsid w:val="001A4BF4"/>
    <w:rsid w:val="001D59CC"/>
    <w:rsid w:val="001D656B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5D49"/>
    <w:rsid w:val="0023742F"/>
    <w:rsid w:val="00237DEC"/>
    <w:rsid w:val="0024072F"/>
    <w:rsid w:val="00241FDC"/>
    <w:rsid w:val="002455A4"/>
    <w:rsid w:val="002526CA"/>
    <w:rsid w:val="002529C4"/>
    <w:rsid w:val="00252BC4"/>
    <w:rsid w:val="00260992"/>
    <w:rsid w:val="002622E4"/>
    <w:rsid w:val="00267D1D"/>
    <w:rsid w:val="00273012"/>
    <w:rsid w:val="0027382A"/>
    <w:rsid w:val="00274ED7"/>
    <w:rsid w:val="002823F9"/>
    <w:rsid w:val="00282A92"/>
    <w:rsid w:val="00284F18"/>
    <w:rsid w:val="00290D5C"/>
    <w:rsid w:val="00297DB3"/>
    <w:rsid w:val="002B5D3D"/>
    <w:rsid w:val="002B6175"/>
    <w:rsid w:val="002C44A8"/>
    <w:rsid w:val="002C4667"/>
    <w:rsid w:val="002D0012"/>
    <w:rsid w:val="002E3557"/>
    <w:rsid w:val="002E4325"/>
    <w:rsid w:val="002F4862"/>
    <w:rsid w:val="002F4D56"/>
    <w:rsid w:val="002F510F"/>
    <w:rsid w:val="003200C5"/>
    <w:rsid w:val="00320837"/>
    <w:rsid w:val="0032462F"/>
    <w:rsid w:val="00327317"/>
    <w:rsid w:val="003304B9"/>
    <w:rsid w:val="00330F37"/>
    <w:rsid w:val="003329AC"/>
    <w:rsid w:val="003335B2"/>
    <w:rsid w:val="00333730"/>
    <w:rsid w:val="003345BA"/>
    <w:rsid w:val="00335126"/>
    <w:rsid w:val="00337A51"/>
    <w:rsid w:val="003471A0"/>
    <w:rsid w:val="003510E4"/>
    <w:rsid w:val="00354093"/>
    <w:rsid w:val="003551F0"/>
    <w:rsid w:val="0035587C"/>
    <w:rsid w:val="003579E1"/>
    <w:rsid w:val="00360E2F"/>
    <w:rsid w:val="00363C59"/>
    <w:rsid w:val="003643A6"/>
    <w:rsid w:val="003846C0"/>
    <w:rsid w:val="003904B8"/>
    <w:rsid w:val="00391E71"/>
    <w:rsid w:val="00396090"/>
    <w:rsid w:val="00397390"/>
    <w:rsid w:val="00397F2A"/>
    <w:rsid w:val="003A2A9E"/>
    <w:rsid w:val="003B3FF5"/>
    <w:rsid w:val="003B5690"/>
    <w:rsid w:val="003C66C8"/>
    <w:rsid w:val="003D1EA3"/>
    <w:rsid w:val="003D6A5C"/>
    <w:rsid w:val="003D6FBC"/>
    <w:rsid w:val="003D77E7"/>
    <w:rsid w:val="003D7EA4"/>
    <w:rsid w:val="003E3E01"/>
    <w:rsid w:val="003E4056"/>
    <w:rsid w:val="0040030B"/>
    <w:rsid w:val="00403CE8"/>
    <w:rsid w:val="0040543D"/>
    <w:rsid w:val="00405F44"/>
    <w:rsid w:val="00406E1A"/>
    <w:rsid w:val="004074C7"/>
    <w:rsid w:val="0041310B"/>
    <w:rsid w:val="00416364"/>
    <w:rsid w:val="0041738D"/>
    <w:rsid w:val="00424AB6"/>
    <w:rsid w:val="00426B1C"/>
    <w:rsid w:val="004279D1"/>
    <w:rsid w:val="00431AB8"/>
    <w:rsid w:val="004335BE"/>
    <w:rsid w:val="00433CC4"/>
    <w:rsid w:val="00437242"/>
    <w:rsid w:val="00437476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A192B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17541"/>
    <w:rsid w:val="00521E0F"/>
    <w:rsid w:val="005231AC"/>
    <w:rsid w:val="005246CA"/>
    <w:rsid w:val="0052479D"/>
    <w:rsid w:val="00533D4A"/>
    <w:rsid w:val="00537D95"/>
    <w:rsid w:val="00540BB5"/>
    <w:rsid w:val="00547F1E"/>
    <w:rsid w:val="0056130A"/>
    <w:rsid w:val="0056270C"/>
    <w:rsid w:val="00564715"/>
    <w:rsid w:val="005647D0"/>
    <w:rsid w:val="005660BC"/>
    <w:rsid w:val="00566C93"/>
    <w:rsid w:val="00567817"/>
    <w:rsid w:val="005842CD"/>
    <w:rsid w:val="00584B85"/>
    <w:rsid w:val="0059080C"/>
    <w:rsid w:val="00594044"/>
    <w:rsid w:val="005A1CBD"/>
    <w:rsid w:val="005A248A"/>
    <w:rsid w:val="005B0052"/>
    <w:rsid w:val="005B0E4D"/>
    <w:rsid w:val="005B22F6"/>
    <w:rsid w:val="005B6904"/>
    <w:rsid w:val="005C1689"/>
    <w:rsid w:val="005D05AE"/>
    <w:rsid w:val="005D4079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77D88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133D"/>
    <w:rsid w:val="006D286E"/>
    <w:rsid w:val="006E4496"/>
    <w:rsid w:val="006E52C7"/>
    <w:rsid w:val="006F17DA"/>
    <w:rsid w:val="006F3E6A"/>
    <w:rsid w:val="007008D3"/>
    <w:rsid w:val="00705090"/>
    <w:rsid w:val="00707D55"/>
    <w:rsid w:val="0071012D"/>
    <w:rsid w:val="00712483"/>
    <w:rsid w:val="007137ED"/>
    <w:rsid w:val="00715604"/>
    <w:rsid w:val="00720162"/>
    <w:rsid w:val="00725DB5"/>
    <w:rsid w:val="00725DF8"/>
    <w:rsid w:val="0072736A"/>
    <w:rsid w:val="00730500"/>
    <w:rsid w:val="0073480F"/>
    <w:rsid w:val="00734B78"/>
    <w:rsid w:val="007401A7"/>
    <w:rsid w:val="00743D0A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D4BF2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3556D"/>
    <w:rsid w:val="00841D55"/>
    <w:rsid w:val="00842583"/>
    <w:rsid w:val="00851A83"/>
    <w:rsid w:val="00854CBE"/>
    <w:rsid w:val="008629FA"/>
    <w:rsid w:val="00862C42"/>
    <w:rsid w:val="00866238"/>
    <w:rsid w:val="00867F26"/>
    <w:rsid w:val="00871E92"/>
    <w:rsid w:val="00872200"/>
    <w:rsid w:val="0087397F"/>
    <w:rsid w:val="00875685"/>
    <w:rsid w:val="00877235"/>
    <w:rsid w:val="00883EFE"/>
    <w:rsid w:val="00887E2E"/>
    <w:rsid w:val="00890884"/>
    <w:rsid w:val="00893C1B"/>
    <w:rsid w:val="0089759B"/>
    <w:rsid w:val="008A1330"/>
    <w:rsid w:val="008A2819"/>
    <w:rsid w:val="008A47F3"/>
    <w:rsid w:val="008A4998"/>
    <w:rsid w:val="008A5C01"/>
    <w:rsid w:val="008A5C1F"/>
    <w:rsid w:val="008B0EAB"/>
    <w:rsid w:val="008B79F5"/>
    <w:rsid w:val="008C071C"/>
    <w:rsid w:val="008C193A"/>
    <w:rsid w:val="008C199D"/>
    <w:rsid w:val="008C32D5"/>
    <w:rsid w:val="008C638B"/>
    <w:rsid w:val="008D0DE9"/>
    <w:rsid w:val="008D3138"/>
    <w:rsid w:val="008D7040"/>
    <w:rsid w:val="008E4EAE"/>
    <w:rsid w:val="008F1586"/>
    <w:rsid w:val="008F2985"/>
    <w:rsid w:val="008F79C4"/>
    <w:rsid w:val="00903463"/>
    <w:rsid w:val="0091314A"/>
    <w:rsid w:val="00914923"/>
    <w:rsid w:val="00921C74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82980"/>
    <w:rsid w:val="00987812"/>
    <w:rsid w:val="009B221D"/>
    <w:rsid w:val="009C3A77"/>
    <w:rsid w:val="009E513D"/>
    <w:rsid w:val="009F1C37"/>
    <w:rsid w:val="009F3BD9"/>
    <w:rsid w:val="00A05885"/>
    <w:rsid w:val="00A1023F"/>
    <w:rsid w:val="00A125D0"/>
    <w:rsid w:val="00A12B06"/>
    <w:rsid w:val="00A2314F"/>
    <w:rsid w:val="00A31092"/>
    <w:rsid w:val="00A36616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293F"/>
    <w:rsid w:val="00A93BA2"/>
    <w:rsid w:val="00A94157"/>
    <w:rsid w:val="00A94412"/>
    <w:rsid w:val="00A9487F"/>
    <w:rsid w:val="00AA1783"/>
    <w:rsid w:val="00AA4E2D"/>
    <w:rsid w:val="00AA6FFA"/>
    <w:rsid w:val="00AB00A3"/>
    <w:rsid w:val="00AB226D"/>
    <w:rsid w:val="00AB375A"/>
    <w:rsid w:val="00AC192A"/>
    <w:rsid w:val="00AC44AD"/>
    <w:rsid w:val="00AC72FF"/>
    <w:rsid w:val="00AD55C8"/>
    <w:rsid w:val="00AD6260"/>
    <w:rsid w:val="00AE18DB"/>
    <w:rsid w:val="00AE70DC"/>
    <w:rsid w:val="00AF377C"/>
    <w:rsid w:val="00AF5643"/>
    <w:rsid w:val="00AF588D"/>
    <w:rsid w:val="00AF6EEB"/>
    <w:rsid w:val="00B03B1C"/>
    <w:rsid w:val="00B04D0A"/>
    <w:rsid w:val="00B0520E"/>
    <w:rsid w:val="00B110E5"/>
    <w:rsid w:val="00B124F5"/>
    <w:rsid w:val="00B13933"/>
    <w:rsid w:val="00B17792"/>
    <w:rsid w:val="00B20AAC"/>
    <w:rsid w:val="00B21BA9"/>
    <w:rsid w:val="00B22492"/>
    <w:rsid w:val="00B248F0"/>
    <w:rsid w:val="00B26B48"/>
    <w:rsid w:val="00B3273B"/>
    <w:rsid w:val="00B37033"/>
    <w:rsid w:val="00B53128"/>
    <w:rsid w:val="00B62462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51"/>
    <w:rsid w:val="00BB4BDD"/>
    <w:rsid w:val="00BC271D"/>
    <w:rsid w:val="00BC32A6"/>
    <w:rsid w:val="00BC7C97"/>
    <w:rsid w:val="00BE67E2"/>
    <w:rsid w:val="00BE7582"/>
    <w:rsid w:val="00BE7840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5C25"/>
    <w:rsid w:val="00C4736E"/>
    <w:rsid w:val="00C50605"/>
    <w:rsid w:val="00C51F25"/>
    <w:rsid w:val="00C5329D"/>
    <w:rsid w:val="00C56DBD"/>
    <w:rsid w:val="00C6294C"/>
    <w:rsid w:val="00C632B1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41B5"/>
    <w:rsid w:val="00CB53A5"/>
    <w:rsid w:val="00CB7438"/>
    <w:rsid w:val="00CD003E"/>
    <w:rsid w:val="00CD0E8C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0113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3E47"/>
    <w:rsid w:val="00DE5478"/>
    <w:rsid w:val="00DE5EFB"/>
    <w:rsid w:val="00DE654C"/>
    <w:rsid w:val="00DE7375"/>
    <w:rsid w:val="00DF5477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A6083"/>
    <w:rsid w:val="00EB3DCF"/>
    <w:rsid w:val="00EB5A7E"/>
    <w:rsid w:val="00EC038B"/>
    <w:rsid w:val="00EC39C5"/>
    <w:rsid w:val="00EC4460"/>
    <w:rsid w:val="00ED65B5"/>
    <w:rsid w:val="00EE1E77"/>
    <w:rsid w:val="00EE7C51"/>
    <w:rsid w:val="00EF0918"/>
    <w:rsid w:val="00EF4897"/>
    <w:rsid w:val="00F00181"/>
    <w:rsid w:val="00F033B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447DC"/>
    <w:rsid w:val="00F522BE"/>
    <w:rsid w:val="00F5544C"/>
    <w:rsid w:val="00F57F2B"/>
    <w:rsid w:val="00F61B22"/>
    <w:rsid w:val="00F63348"/>
    <w:rsid w:val="00F63B2A"/>
    <w:rsid w:val="00F64AAC"/>
    <w:rsid w:val="00F64D48"/>
    <w:rsid w:val="00F66EFD"/>
    <w:rsid w:val="00F73575"/>
    <w:rsid w:val="00F81BB6"/>
    <w:rsid w:val="00F82605"/>
    <w:rsid w:val="00F867F4"/>
    <w:rsid w:val="00F9234B"/>
    <w:rsid w:val="00F93C9A"/>
    <w:rsid w:val="00F94E7A"/>
    <w:rsid w:val="00FA3C96"/>
    <w:rsid w:val="00FA6EE9"/>
    <w:rsid w:val="00FB03CB"/>
    <w:rsid w:val="00FB1667"/>
    <w:rsid w:val="00FB3BF6"/>
    <w:rsid w:val="00FB4CAF"/>
    <w:rsid w:val="00FB7A41"/>
    <w:rsid w:val="00FC0E8D"/>
    <w:rsid w:val="00FC31A0"/>
    <w:rsid w:val="00FC69A6"/>
    <w:rsid w:val="00FC6B82"/>
    <w:rsid w:val="00FE0650"/>
    <w:rsid w:val="00FE5839"/>
    <w:rsid w:val="00FE633F"/>
    <w:rsid w:val="00FE6775"/>
    <w:rsid w:val="00FE7C5F"/>
    <w:rsid w:val="00FF1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853B930"/>
  <w15:docId w15:val="{188F2B73-17DD-437B-88D2-9E340546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EAF98-3001-4054-895D-8CDB4CD05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1617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10813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zakup</cp:lastModifiedBy>
  <cp:revision>121</cp:revision>
  <cp:lastPrinted>2023-12-22T10:39:00Z</cp:lastPrinted>
  <dcterms:created xsi:type="dcterms:W3CDTF">2017-08-15T14:09:00Z</dcterms:created>
  <dcterms:modified xsi:type="dcterms:W3CDTF">2024-02-07T05:55:00Z</dcterms:modified>
</cp:coreProperties>
</file>